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Maas,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GRAHAM HOLDINGS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1812 NORTH MOORE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Graham Holdings Co</w:t>
              </w:r>
            </w:hyperlink>
            <w:r>
              <w:rPr/>
              <w:t xml:space="preserve"> [ </w:t>
            </w:r>
            <w:r>
              <w:rPr>
                <w:rFonts w:ascii="Times;serif" w:hAnsi="Times;serif"/>
                <w:color w:val="0000FF"/>
                <w:sz w:val="24"/>
                <w:shd w:fill="FFFFFF" w:val="clear"/>
              </w:rPr>
              <w:t>GHC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(1)(2)</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501</w:t>
            </w:r>
            <w:r>
              <w:rPr>
                <w:rFonts w:ascii="Times;serif" w:hAnsi="Times;serif"/>
                <w:color w:val="008000"/>
                <w:position w:val="7"/>
                <w:sz w:val="16"/>
                <w:sz w:val="20"/>
                <w:shd w:fill="FFFFFF" w:val="clear"/>
              </w:rPr>
              <w:t>(5)</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1,159.23</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19, 2022, the reporting person received a restricted stock unit award (Award) with price-based vesting conditions. The terms of the Award provide that 1,000 shares vest if the issuer's Class B Common Stock's closing price meets or exceeds $700 for 90 consecutive calendar days on or before December 31, 2027, with an additional 1,000 shares vesting following each additional incremental increase of $100 in the closing price of the issuer's Class B Common Stock maintained for 90 consecutive days on or before December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5, 2024, the first 1,000 shares vested following achievement of the first stock price goal. On January 27, 2025, the second 1,000 shares vested following achievement of the second stock price goal. On October 20, 2025, the third 1,000 shares vested following achievement of the third stock price goal. On January 16, 2026, the fourth 1,000 shares vested following achievement of the fourth stock price goal. On August 28, 2026, the fifth 1,000 shares vested following achievement of the fifth stock price goal.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sixth tranche of the Award, which will vest if the closing price of the issuer's Class B Common Stock exceeds $1,200 for 90 consecutive calendar days on or before December 31, 2027. As noted above, if such price-based vesting condition is satisfied, the reporting person is eligible for vesting of additional 1,000 share increments of Class B Common Stock for each additional $100 increase in the closing price of the issuer's Class B Common Stock maintained for 90 consecutive days on or before December 31, 2027 (e.g., if the closing price of the issuer's Class B Common Stock exceeds $1,300 for 90 consecutive calendar days, then 1,000 additional shares of Class B Common stock will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withholding of Class B shares for the tax liability associated with the vesting and settlement of the restricted stock unit award referred to in footnote 1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M. Maddrey,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513" TargetMode="External"/><Relationship Id="rId5" Type="http://schemas.openxmlformats.org/officeDocument/2006/relationships/hyperlink" Target="http://www.sec.gov/cgi-bin/browse-edgar?action=getcompany&amp;CIK=00001048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905</Words>
  <Characters>4799</Characters>
  <CharactersWithSpaces>5624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