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2733.xml.htm"/>
      <w:bookmarkStart w:id="1" w:name="kswkform4_179097273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WAGONER G RICHARD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GRAHAM HOLDINGS 1812 NORTH MOORE ST.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ARLINGTON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22209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Graham Holdings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GHC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59"/>
        <w:gridCol w:w="915"/>
        <w:gridCol w:w="784"/>
        <w:gridCol w:w="607"/>
        <w:gridCol w:w="345"/>
        <w:gridCol w:w="781"/>
        <w:gridCol w:w="436"/>
        <w:gridCol w:w="891"/>
        <w:gridCol w:w="1138"/>
        <w:gridCol w:w="981"/>
        <w:gridCol w:w="116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5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5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5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1,139.1</w:t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1,575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Revocable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Securities acquired pursuant to the Director's election under the Director Share Purchase Program to receive a portion of the fees received for service as a director in stock in lieu of cash.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Nicole Maddrey for G. Richard Wagoner, Jr.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1664" TargetMode="External"/><Relationship Id="rId5" Type="http://schemas.openxmlformats.org/officeDocument/2006/relationships/hyperlink" Target="http://www.sec.gov/cgi-bin/browse-edgar?action=getcompany&amp;CIK=00001048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607</Words>
  <Characters>3270</Characters>
  <CharactersWithSpaces>3808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